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  <w:spacing w:after="40"/>
      </w:pPr>
      <w:r>
        <w:rPr>
          <w:b/>
          <w:sz w:val="34"/>
          <w:szCs w:val="34"/>
        </w:rPr>
        <w:t>Daniel A. Burgess</w:t>
      </w:r>
    </w:p>
    <w:p>
      <w:pPr>
        <w:jc w:val="center"/>
        <w:spacing w:after="160"/>
      </w:pPr>
      <w:r>
        <w:rPr>
          <w:sz w:val="19"/>
          <w:color w:val="444444"/>
        </w:rPr>
        <w:t>Provo, UT  •  datadanburgess@gmail.com  •  linkedin.com/in/daniel-burgess-data  •  groundedintelligences.com</w:t>
      </w:r>
    </w:p>
    <w:p>
      <w:pPr>
        <w:spacing w:after="60"/>
      </w:pPr>
      <w:r>
        <w:rPr>
          <w:b/>
        </w:rPr>
        <w:t xml:space="preserve">Data &amp; AI Engineering Leader — Enterprise Analytics, Production LLM/RAG, Program Operations</w:t>
      </w:r>
    </w:p>
    <w:p>
      <w:pPr>
        <w:spacing w:after="0" w:line="80" w:lineRule="exact"/>
      </w:pPr>
    </w:p>
    <w:p>
      <w:pPr>
        <w:spacing w:before="220" w:after="60"/>
        <w:pBdr>
          <w:bottom w:val="single" w:sz="6" w:space="2" w:color="2E5B8F"/>
        </w:pBdr>
      </w:pPr>
      <w:r>
        <w:rPr>
          <w:b/>
          <w:caps/>
          <w:sz w:val="22"/>
          <w:color w:val="2E5B8F"/>
        </w:rPr>
        <w:t>SUMMARY</w:t>
      </w:r>
    </w:p>
    <w:p>
      <w:pPr>
        <w:spacing w:after="0" w:line="80" w:lineRule="exact"/>
      </w:pPr>
    </w:p>
    <w:p>
      <w:pPr>
        <w:spacing w:after="60"/>
      </w:pPr>
      <w:r>
        <w:rPr/>
        <w:t xml:space="preserve">Twenty years at Lockheed Martin (Space Systems and Aeronautics) building the data, automation, and AI backbone of aerospace program operations: production ML/NLP/RAG systems with evaluation harnesses, guardrails, and audit logging; real-time manufacturing and earned-value analytics; and automation returning thousands of labor hours and multi-million-dollar quantified savings annually. Pairs regulated-enterprise rigor (EVMS, CAM, Six Sigma) with startup-speed independent engineering: a production serverless fleet, LLM fine-tuning, and multi-agent systems built solo end to end. Graduate training in Industrial/Organizational and Counseling Psychology; licensed Marriage and Family Therapist. MIT-trained in systems engineering and model-based design.</w:t>
      </w:r>
    </w:p>
    <w:p>
      <w:pPr>
        <w:spacing w:after="0" w:line="80" w:lineRule="exact"/>
      </w:pPr>
    </w:p>
    <w:p>
      <w:pPr>
        <w:spacing w:before="220" w:after="60"/>
        <w:pBdr>
          <w:bottom w:val="single" w:sz="6" w:space="2" w:color="2E5B8F"/>
        </w:pBdr>
      </w:pPr>
      <w:r>
        <w:rPr>
          <w:b/>
          <w:caps/>
          <w:sz w:val="22"/>
          <w:color w:val="2E5B8F"/>
        </w:rPr>
        <w:t>CORE SKILLS</w:t>
      </w:r>
    </w:p>
    <w:p>
      <w:pPr>
        <w:spacing w:after="0" w:line="80" w:lineRule="exact"/>
      </w:pPr>
    </w:p>
    <w:p>
      <w:pPr>
        <w:spacing w:after="60"/>
      </w:pPr>
      <w:r>
        <w:rPr>
          <w:b/>
        </w:rPr>
        <w:t xml:space="preserve">Data &amp; AI:</w:t>
      </w:r>
      <w:r>
        <w:rPr/>
        <w:t xml:space="preserve"> Python, SQL, SAP HANA, Alteryx (356-tool production pipelines), Tableau, Splunk, NLP, RAG architecture, LLM evaluation and guardrails, predictive modeling</w:t>
      </w:r>
    </w:p>
    <w:p>
      <w:pPr>
        <w:spacing w:after="60"/>
      </w:pPr>
      <w:r>
        <w:rPr>
          <w:b/>
        </w:rPr>
        <w:t xml:space="preserve">Program operations:</w:t>
      </w:r>
      <w:r>
        <w:rPr/>
        <w:t xml:space="preserve"> EVMS / earned value, CAM, WBS development, proposal costing, subcontract and supplier financial management, capacity and workforce modeling, manufacturing metrics</w:t>
      </w:r>
    </w:p>
    <w:p>
      <w:pPr>
        <w:spacing w:after="60"/>
      </w:pPr>
      <w:r>
        <w:rPr>
          <w:b/>
        </w:rPr>
        <w:t xml:space="preserve">Platform engineering:</w:t>
      </w:r>
      <w:r>
        <w:rPr/>
        <w:t xml:space="preserve"> Cloudflare Workers / D1 / R2 / Vectorize, API design, SharePoint + Power Automate enterprise workflow, Excel/VBA</w:t>
      </w:r>
    </w:p>
    <w:p>
      <w:pPr>
        <w:spacing w:after="60"/>
      </w:pPr>
      <w:r>
        <w:rPr>
          <w:b/>
        </w:rPr>
        <w:t xml:space="preserve">Process rigor:</w:t>
      </w:r>
      <w:r>
        <w:rPr/>
        <w:t xml:space="preserve"> Lean Six Sigma Green Belt (LM21), Black Belt program mentor, SOX controls, UAT leadership</w:t>
      </w:r>
    </w:p>
    <w:p>
      <w:pPr>
        <w:spacing w:after="0" w:line="80" w:lineRule="exact"/>
      </w:pPr>
    </w:p>
    <w:p>
      <w:pPr>
        <w:spacing w:before="220" w:after="60"/>
        <w:pBdr>
          <w:bottom w:val="single" w:sz="6" w:space="2" w:color="2E5B8F"/>
        </w:pBdr>
      </w:pPr>
      <w:r>
        <w:rPr>
          <w:b/>
          <w:caps/>
          <w:sz w:val="22"/>
          <w:color w:val="2E5B8F"/>
        </w:rPr>
        <w:t>EXPERIENCE</w:t>
      </w:r>
    </w:p>
    <w:p>
      <w:pPr>
        <w:spacing w:after="0" w:line="80" w:lineRule="exact"/>
      </w:pPr>
    </w:p>
    <w:p>
      <w:pPr>
        <w:spacing w:after="60"/>
      </w:pPr>
      <w:r>
        <w:rPr>
          <w:b/>
        </w:rPr>
        <w:t xml:space="preserve">Lockheed Martin Aeronautics — Data Analyst, Staff | Finance &amp; Business Operations, Digital Transformation</w:t>
      </w:r>
      <w:r>
        <w:rPr/>
        <w:t xml:space="preserve"> (2021–Present)</w:t>
      </w:r>
    </w:p>
    <w:p>
      <w:pPr>
        <w:spacing w:after="40"/>
        <w:ind w:left="288" w:hanging="288"/>
      </w:pPr>
      <w:r>
        <w:t xml:space="preserve">•  </w:t>
      </w:r>
      <w:r>
        <w:rPr/>
        <w:t xml:space="preserve">Lead architect of enterprise AI/ML, automation, and analytics; 17+ concurrent digital-transformation projects with $3M+ in quantified savings.</w:t>
      </w:r>
    </w:p>
    <w:p>
      <w:pPr>
        <w:spacing w:after="40"/>
        <w:ind w:left="288" w:hanging="288"/>
      </w:pPr>
      <w:r>
        <w:t xml:space="preserve">•  </w:t>
      </w:r>
      <w:r>
        <w:rPr/>
        <w:t xml:space="preserve">Built a 356-tool Alteryx ML/NLP pipeline integrating SAP HANA and the enterprise data warehouse; Python text mining feeds a Tableau executive dashboard that recovered 2,132 labor hours per year.</w:t>
      </w:r>
    </w:p>
    <w:p>
      <w:pPr>
        <w:spacing w:after="40"/>
        <w:ind w:left="288" w:hanging="288"/>
      </w:pPr>
      <w:r>
        <w:t xml:space="preserve">•  </w:t>
      </w:r>
      <w:r>
        <w:rPr/>
        <w:t xml:space="preserve">Led enterprise proof-of-concept and scale-up of Retrieval-Augmented Generation for financial-data classification, with evaluation workflows, hallucination guardrails, and audit logging.</w:t>
      </w:r>
    </w:p>
    <w:p>
      <w:pPr>
        <w:spacing w:after="40"/>
        <w:ind w:left="288" w:hanging="288"/>
      </w:pPr>
      <w:r>
        <w:t xml:space="preserve">•  </w:t>
      </w:r>
      <w:r>
        <w:rPr/>
        <w:t xml:space="preserve">Co-led an LLM tax-determination assistant evaluated against 415,000 historical scenarios; targets a 31% reduction in purchase-order error rates.</w:t>
      </w:r>
    </w:p>
    <w:p>
      <w:pPr>
        <w:spacing w:after="40"/>
        <w:ind w:left="288" w:hanging="288"/>
      </w:pPr>
      <w:r>
        <w:t xml:space="preserve">•  </w:t>
      </w:r>
      <w:r>
        <w:rPr/>
        <w:t xml:space="preserve">Built Factory Logix SQL-to-Tableau integration delivering real-time manufacturing metrics; recognized with the 2026 top team award (top &lt;1% of Aeronautics employees) for a major cross-functional cost-mitigation initiative.</w:t>
      </w:r>
    </w:p>
    <w:p>
      <w:pPr>
        <w:spacing w:after="0" w:line="80" w:lineRule="exact"/>
      </w:pPr>
    </w:p>
    <w:p>
      <w:pPr>
        <w:spacing w:after="60"/>
      </w:pPr>
      <w:r>
        <w:rPr>
          <w:b/>
        </w:rPr>
        <w:t xml:space="preserve">Lockheed Martin Space — Financial &amp; Enterprise Analytics, ascending roles to Staff</w:t>
      </w:r>
      <w:r>
        <w:rPr/>
        <w:t xml:space="preserve"> (2006–2021)</w:t>
      </w:r>
    </w:p>
    <w:p>
      <w:pPr>
        <w:spacing w:after="40"/>
        <w:ind w:left="288" w:hanging="288"/>
      </w:pPr>
      <w:r>
        <w:t xml:space="preserve">•  </w:t>
      </w:r>
      <w:r>
        <w:rPr/>
        <w:t xml:space="preserve">Designed the company-wide Enterprise Allocation Tool for the Space business area, cutting allocation processing time 90%.</w:t>
      </w:r>
    </w:p>
    <w:p>
      <w:pPr>
        <w:spacing w:after="40"/>
        <w:ind w:left="288" w:hanging="288"/>
      </w:pPr>
      <w:r>
        <w:t xml:space="preserve">•  </w:t>
      </w:r>
      <w:r>
        <w:rPr/>
        <w:t xml:space="preserve">Led enterprise capacity analytics and COVID-19 Task Force workforce modeling with configuration-controlled models and Splunk predictive dashboards.</w:t>
      </w:r>
    </w:p>
    <w:p>
      <w:pPr>
        <w:spacing w:after="40"/>
        <w:ind w:left="288" w:hanging="288"/>
      </w:pPr>
      <w:r>
        <w:t xml:space="preserve">•  </w:t>
      </w:r>
      <w:r>
        <w:rPr/>
        <w:t xml:space="preserve">Delivered a six-dashboard executive suite (earned value, make/buy, master schedule); enterprise SME for SharePoint, TIBCO, and Tableau.</w:t>
      </w:r>
    </w:p>
    <w:p>
      <w:pPr>
        <w:spacing w:after="40"/>
        <w:ind w:left="288" w:hanging="288"/>
      </w:pPr>
      <w:r>
        <w:t xml:space="preserve">•  </w:t>
      </w:r>
      <w:r>
        <w:rPr/>
        <w:t xml:space="preserve">Managed 50+ suppliers on a major space program as a CAM-certified Cost Account Manager; VBA financial-modeling tools adopted across the Manufacturing Finance organization supporting a ~$1B production portfolio; five company recognitions.</w:t>
      </w:r>
    </w:p>
    <w:p>
      <w:pPr>
        <w:spacing w:after="40"/>
        <w:ind w:left="288" w:hanging="288"/>
      </w:pPr>
      <w:r>
        <w:t xml:space="preserve">•  </w:t>
      </w:r>
      <w:r>
        <w:rPr/>
        <w:t xml:space="preserve">Managed $800M+ in subcontractor budgets on classified national-security space programs; developed WBS dictionaries directly with government customers; contributed to multiple competitive program wins.</w:t>
      </w:r>
    </w:p>
    <w:p>
      <w:pPr>
        <w:spacing w:after="0" w:line="80" w:lineRule="exact"/>
      </w:pPr>
    </w:p>
    <w:p>
      <w:pPr>
        <w:spacing w:after="60"/>
      </w:pPr>
      <w:r>
        <w:rPr>
          <w:b/>
        </w:rPr>
        <w:t xml:space="preserve">Independent — AI &amp; Platform Engineering</w:t>
      </w:r>
      <w:r>
        <w:rPr/>
        <w:t xml:space="preserve"> (2021–Present)</w:t>
      </w:r>
    </w:p>
    <w:p>
      <w:pPr>
        <w:spacing w:after="40"/>
        <w:ind w:left="288" w:hanging="288"/>
      </w:pPr>
      <w:r>
        <w:t xml:space="preserve">•  </w:t>
      </w:r>
      <w:r>
        <w:rPr/>
        <w:t xml:space="preserve">LLM fine-tuning experiments with custom evaluation harnesses; multi-agent orchestration and RAG pipelines over large research corpora.</w:t>
      </w:r>
    </w:p>
    <w:p>
      <w:pPr>
        <w:spacing w:after="40"/>
        <w:ind w:left="288" w:hanging="288"/>
      </w:pPr>
      <w:r>
        <w:t xml:space="preserve">•  </w:t>
      </w:r>
      <w:r>
        <w:rPr/>
        <w:t xml:space="preserve">Operate a production Cloudflare serverless fleet (Workers, D1, R2, vector search) with automated health monitoring, self-healing supervisors, and dead-man's-switch backup verification, designed and run solo.</w:t>
      </w:r>
    </w:p>
    <w:p>
      <w:pPr>
        <w:spacing w:after="0" w:line="80" w:lineRule="exact"/>
      </w:pPr>
    </w:p>
    <w:p>
      <w:pPr>
        <w:spacing w:after="60"/>
      </w:pPr>
      <w:r>
        <w:rPr>
          <w:b/>
        </w:rPr>
        <w:t xml:space="preserve">Grant Thornton LLP — Business Consultant, Silicon Valley</w:t>
      </w:r>
      <w:r>
        <w:rPr/>
        <w:t xml:space="preserve"> (2005–2006)</w:t>
      </w:r>
    </w:p>
    <w:p>
      <w:pPr>
        <w:spacing w:after="40"/>
        <w:ind w:left="288" w:hanging="288"/>
      </w:pPr>
      <w:r>
        <w:t xml:space="preserve">•  </w:t>
      </w:r>
      <w:r>
        <w:rPr/>
        <w:t xml:space="preserve">Audited financial cycles and implemented Sarbanes-Oxley controls, consulting directly with CEO/CFO/COO executives.</w:t>
      </w:r>
    </w:p>
    <w:p>
      <w:pPr>
        <w:spacing w:after="0" w:line="80" w:lineRule="exact"/>
      </w:pPr>
    </w:p>
    <w:p>
      <w:pPr>
        <w:spacing w:before="220" w:after="60"/>
        <w:pBdr>
          <w:bottom w:val="single" w:sz="6" w:space="2" w:color="2E5B8F"/>
        </w:pBdr>
      </w:pPr>
      <w:r>
        <w:rPr>
          <w:b/>
          <w:caps/>
          <w:sz w:val="22"/>
          <w:color w:val="2E5B8F"/>
        </w:rPr>
        <w:t>EDUCATION &amp; CERTIFICATIONS</w:t>
      </w:r>
    </w:p>
    <w:p>
      <w:pPr>
        <w:spacing w:after="0" w:line="80" w:lineRule="exact"/>
      </w:pPr>
    </w:p>
    <w:p>
      <w:pPr>
        <w:spacing w:after="40"/>
        <w:ind w:left="288" w:hanging="288"/>
      </w:pPr>
      <w:r>
        <w:t xml:space="preserve">•  </w:t>
      </w:r>
      <w:r>
        <w:rPr/>
        <w:t xml:space="preserve">MIT xPRO: Architecture of Complex Systems; Quantitative Methods in Systems Engineering; Model-Based Systems Engineering (2021)</w:t>
      </w:r>
    </w:p>
    <w:p>
      <w:pPr>
        <w:spacing w:after="40"/>
        <w:ind w:left="288" w:hanging="288"/>
      </w:pPr>
      <w:r>
        <w:t xml:space="preserve">•  </w:t>
      </w:r>
      <w:r>
        <w:rPr/>
        <w:t xml:space="preserve">M.S. Industrial/Organizational Psychology and M.A. Counseling Psychology — JFK University (2015)</w:t>
      </w:r>
    </w:p>
    <w:p>
      <w:pPr>
        <w:spacing w:after="40"/>
        <w:ind w:left="288" w:hanging="288"/>
      </w:pPr>
      <w:r>
        <w:t xml:space="preserve">•  </w:t>
      </w:r>
      <w:r>
        <w:rPr/>
        <w:t xml:space="preserve">B.S. Corporate Finance and B.S. Business Management (dual degree) — Utah Valley University</w:t>
      </w:r>
    </w:p>
    <w:p>
      <w:pPr>
        <w:spacing w:after="40"/>
        <w:ind w:left="288" w:hanging="288"/>
      </w:pPr>
      <w:r>
        <w:t xml:space="preserve">•  </w:t>
      </w:r>
      <w:r>
        <w:rPr/>
        <w:t xml:space="preserve">Alteryx Core Certified (2024) • Lean Six Sigma Green Belt (LM21) • EVMS Practitioner • CAM Certified</w:t>
      </w:r>
    </w:p>
    <w:p>
      <w:pPr>
        <w:spacing w:after="40"/>
        <w:ind w:left="288" w:hanging="288"/>
      </w:pPr>
      <w:r>
        <w:t xml:space="preserve">•  </w:t>
      </w:r>
      <w:r>
        <w:rPr/>
        <w:t xml:space="preserve">Licensed Marriage &amp; Family Therapist (CA, UT); founder of a multi-clinician private practice</w:t>
      </w:r>
    </w:p>
    <w:p>
      <w:pPr>
        <w:spacing w:after="0" w:line="80" w:lineRule="exact"/>
      </w:pPr>
    </w:p>
    <w:p>
      <w:pPr>
        <w:spacing w:before="220" w:after="60"/>
        <w:pBdr>
          <w:bottom w:val="single" w:sz="6" w:space="2" w:color="2E5B8F"/>
        </w:pBdr>
      </w:pPr>
      <w:r>
        <w:rPr>
          <w:b/>
          <w:caps/>
          <w:sz w:val="22"/>
          <w:color w:val="2E5B8F"/>
        </w:rPr>
        <w:t>CLEARANCE</w:t>
      </w:r>
    </w:p>
    <w:p>
      <w:pPr>
        <w:spacing w:after="0" w:line="80" w:lineRule="exact"/>
      </w:pPr>
    </w:p>
    <w:p>
      <w:pPr>
        <w:spacing w:after="60"/>
      </w:pPr>
      <w:r>
        <w:rPr/>
        <w:t xml:space="preserve">Previously held U.S. DoD clearances up to Top Secret/SCI (TS/SCI) during classified space-program assignments (inactive since 2016).</w:t>
      </w:r>
    </w:p>
    <w:sectPr>
      <w:pgSz w:w="12240" w:h="15840"/>
      <w:pgMar w:top="864" w:right="936" w:bottom="864" w:left="936" w:header="432" w:footer="432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</w:rPr>
    </w:rPrDefault>
    <w:pPrDefault>
      <w:pPr>
        <w:spacing w:after="0" w:line="252" w:lineRule="auto"/>
      </w:pPr>
    </w:pPrDefault>
  </w:docDefaults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